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18" w:rsidRDefault="005C5218" w:rsidP="00D500A0">
      <w:pPr>
        <w:shd w:val="clear" w:color="auto" w:fill="FFFFFF"/>
        <w:spacing w:after="120" w:line="259" w:lineRule="auto"/>
        <w:jc w:val="center"/>
        <w:rPr>
          <w:rFonts w:cs="Arial"/>
          <w:b/>
          <w:sz w:val="36"/>
          <w:szCs w:val="36"/>
        </w:rPr>
      </w:pPr>
      <w:r w:rsidRPr="00340290">
        <w:rPr>
          <w:rFonts w:cs="Arial"/>
          <w:b/>
          <w:sz w:val="36"/>
          <w:szCs w:val="36"/>
        </w:rPr>
        <w:t>TISKOVÁ ZPRÁVA</w:t>
      </w:r>
    </w:p>
    <w:p w:rsidR="00E035EC" w:rsidRPr="00F17573" w:rsidRDefault="00E035EC" w:rsidP="00E035EC">
      <w:pPr>
        <w:pStyle w:val="Standard"/>
        <w:jc w:val="center"/>
        <w:rPr>
          <w:sz w:val="32"/>
          <w:szCs w:val="32"/>
        </w:rPr>
      </w:pPr>
      <w:r w:rsidRPr="00F17573">
        <w:rPr>
          <w:b/>
          <w:sz w:val="32"/>
          <w:szCs w:val="32"/>
        </w:rPr>
        <w:t xml:space="preserve">Lesníci na severní Moravě hledají řešení, jak pomoci chřadnoucím lesům </w:t>
      </w:r>
    </w:p>
    <w:p w:rsidR="00E035EC" w:rsidRDefault="00E035EC" w:rsidP="005954ED">
      <w:pPr>
        <w:pStyle w:val="Standard"/>
        <w:spacing w:after="120" w:line="240" w:lineRule="auto"/>
        <w:jc w:val="both"/>
      </w:pPr>
      <w:r>
        <w:rPr>
          <w:b/>
        </w:rPr>
        <w:t>Strnady – 21. 8. 2017 – Lesníci na severní Moravě a ve Slezsku hledají řešení, jak zmírnit důsledky rozsáhlé kalamity v oblastech chřadnutí smrku. Projevy této neutěšené situace se začaly objevovat postupně již od 90. let minulého století.</w:t>
      </w:r>
      <w:r>
        <w:t xml:space="preserve"> </w:t>
      </w:r>
      <w:r>
        <w:rPr>
          <w:b/>
        </w:rPr>
        <w:t>Na severní Moravě</w:t>
      </w:r>
      <w:r>
        <w:rPr>
          <w:b/>
          <w:bCs/>
        </w:rPr>
        <w:t xml:space="preserve"> se tento jev objevil v oblasti Ostravské pánve, </w:t>
      </w:r>
      <w:proofErr w:type="spellStart"/>
      <w:r>
        <w:rPr>
          <w:b/>
          <w:bCs/>
        </w:rPr>
        <w:t>Podbeskydské</w:t>
      </w:r>
      <w:proofErr w:type="spellEnd"/>
      <w:r>
        <w:rPr>
          <w:b/>
          <w:bCs/>
        </w:rPr>
        <w:t xml:space="preserve"> pahorkatiny a Nízkého Jeseníku v nadmořských výškách 300–500 m n. m., tj. v lokalitách, kde v minulosti nebyl smrk běžně rozšířen a je zde tedy nepůvodní. </w:t>
      </w:r>
    </w:p>
    <w:p w:rsidR="00E035EC" w:rsidRDefault="00E035EC" w:rsidP="005954ED">
      <w:pPr>
        <w:pStyle w:val="Standard"/>
        <w:spacing w:after="120" w:line="240" w:lineRule="auto"/>
        <w:jc w:val="both"/>
      </w:pPr>
      <w:r>
        <w:rPr>
          <w:bCs/>
        </w:rPr>
        <w:t>Hlavním důvodem plošného rozšíření smrku v 19. století byl rozvoj těžby uhlí na Ostravsku a s ním spojená potřeba smrkového dříví na výdřevu hlubinných šachet. I když se technologie zajištění dolů změnila, vysazoval se smrk v této oblas</w:t>
      </w:r>
      <w:r w:rsidR="005954ED">
        <w:rPr>
          <w:bCs/>
        </w:rPr>
        <w:t>ti přednostně i ve 20. století.</w:t>
      </w:r>
    </w:p>
    <w:p w:rsidR="00E035EC" w:rsidRDefault="00E035EC" w:rsidP="005954ED">
      <w:pPr>
        <w:pStyle w:val="Standard"/>
        <w:spacing w:after="120" w:line="240" w:lineRule="auto"/>
        <w:jc w:val="both"/>
        <w:rPr>
          <w:bCs/>
        </w:rPr>
      </w:pPr>
      <w:r>
        <w:rPr>
          <w:b/>
          <w:bCs/>
          <w:i/>
        </w:rPr>
        <w:t xml:space="preserve">„Ke konci minulého století se v těchto nepůvodních smrkových porostech začal projevovat vliv změny klimatu spojený se zvyšováním teploty, snížením srážek a extrémními výkyvy počasí. </w:t>
      </w:r>
      <w:r>
        <w:rPr>
          <w:i/>
        </w:rPr>
        <w:t xml:space="preserve">Z „výhody“ pěstování smrku se stal problém. U některých jedinců nastalo žloutnutí až rezivění jehličí, a to ve všech věkových třídách. U starších porostů proběhla silná a rychlá defoliace (zůstaly jen poslední dva ročníky jehlic). Takto poškozené stromy se jednotlivě nebo ve skupinách objevovaly roztroušeně po celých porostech a jejich množství se každoročně zvětšovalo. Na vývratech se objevila hniloba a s ní spojená redukce velikosti kořenového systému. Při pořezu dříví bylo zjištěno, že </w:t>
      </w:r>
      <w:proofErr w:type="spellStart"/>
      <w:r>
        <w:rPr>
          <w:i/>
        </w:rPr>
        <w:t>syrocium</w:t>
      </w:r>
      <w:proofErr w:type="spellEnd"/>
      <w:r>
        <w:rPr>
          <w:i/>
        </w:rPr>
        <w:t xml:space="preserve"> václavky prorůstá pod kůrou až do výšky několika metrů. </w:t>
      </w:r>
      <w:r>
        <w:rPr>
          <w:b/>
          <w:bCs/>
          <w:i/>
        </w:rPr>
        <w:t>Je tedy zcela pochopitelné, že v takto oslabených porostech nastal nárůst nahodilých kůrovcových těžeb, a to až na trojnásobek ročních bilancovaných těžeb,“</w:t>
      </w:r>
      <w:r>
        <w:rPr>
          <w:b/>
          <w:bCs/>
        </w:rPr>
        <w:t xml:space="preserve"> </w:t>
      </w:r>
      <w:r>
        <w:rPr>
          <w:bCs/>
        </w:rPr>
        <w:t xml:space="preserve">přiblížil neustále narůstající problém Miroslav Dušek, který pracoval do loňského roku v lesnickém provozu. </w:t>
      </w:r>
    </w:p>
    <w:p w:rsidR="00E035EC" w:rsidRDefault="00E035EC" w:rsidP="005954ED">
      <w:pPr>
        <w:pStyle w:val="Standard"/>
        <w:spacing w:after="120" w:line="240" w:lineRule="auto"/>
        <w:jc w:val="both"/>
      </w:pPr>
      <w:r>
        <w:rPr>
          <w:bCs/>
        </w:rPr>
        <w:t xml:space="preserve">Příčiny a důsledky poškození lesů – </w:t>
      </w:r>
      <w:r w:rsidRPr="00E035EC">
        <w:rPr>
          <w:bCs/>
        </w:rPr>
        <w:t>c</w:t>
      </w:r>
      <w:r w:rsidRPr="00E035EC">
        <w:t>hřadnutí smrku</w:t>
      </w:r>
      <w:r>
        <w:rPr>
          <w:bCs/>
        </w:rPr>
        <w:t xml:space="preserve"> – na severní Moravě j</w:t>
      </w:r>
      <w:r w:rsidR="004E6FAF">
        <w:rPr>
          <w:bCs/>
        </w:rPr>
        <w:t>sou</w:t>
      </w:r>
      <w:r>
        <w:rPr>
          <w:bCs/>
        </w:rPr>
        <w:t xml:space="preserve"> </w:t>
      </w:r>
      <w:r w:rsidRPr="00E035EC">
        <w:t>způsoben</w:t>
      </w:r>
      <w:r w:rsidR="004E6FAF">
        <w:t>y</w:t>
      </w:r>
      <w:r w:rsidRPr="00E035EC">
        <w:t xml:space="preserve"> souborem faktorů</w:t>
      </w:r>
      <w:r>
        <w:t xml:space="preserve">, </w:t>
      </w:r>
      <w:r w:rsidR="00F17573">
        <w:t xml:space="preserve">které </w:t>
      </w:r>
      <w:r>
        <w:t xml:space="preserve">lze rozdělit do tří základních skupin. </w:t>
      </w:r>
    </w:p>
    <w:p w:rsidR="00E035EC" w:rsidRDefault="00E035EC" w:rsidP="005954ED">
      <w:pPr>
        <w:pStyle w:val="Standard"/>
        <w:spacing w:after="120" w:line="240" w:lineRule="auto"/>
        <w:jc w:val="both"/>
      </w:pPr>
      <w:r>
        <w:rPr>
          <w:b/>
        </w:rPr>
        <w:t>Predispoziční (prvotní) faktory</w:t>
      </w:r>
      <w:r>
        <w:t xml:space="preserve"> – nepůvodnost smrku v nižších nadmořských výškách, změna klimatu, nedostupnost některých živin vlivem imisní zátěže v minulosti, vliv ozónu a pravděpodobně i další, dosud neznáme příčiny. </w:t>
      </w:r>
    </w:p>
    <w:p w:rsidR="00E035EC" w:rsidRDefault="00E035EC" w:rsidP="005954ED">
      <w:pPr>
        <w:pStyle w:val="Standard"/>
        <w:spacing w:after="120" w:line="240" w:lineRule="auto"/>
        <w:jc w:val="both"/>
      </w:pPr>
      <w:r>
        <w:t>Nízké obsahy živin v horních vrstvách půdy (především vápníku a hořčíku) jsou pravděpodobně důsledkem dlouhodobé imisní zátěže dané oblasti, která vrcholila v 70. a 80. letech 20. století.</w:t>
      </w:r>
    </w:p>
    <w:p w:rsidR="00E035EC" w:rsidRDefault="00E035EC" w:rsidP="005954ED">
      <w:pPr>
        <w:pStyle w:val="Standard"/>
        <w:spacing w:after="120" w:line="240" w:lineRule="auto"/>
        <w:jc w:val="both"/>
      </w:pPr>
      <w:r>
        <w:rPr>
          <w:b/>
        </w:rPr>
        <w:t>Iniciační (spouštěcí) faktory</w:t>
      </w:r>
      <w:r>
        <w:t xml:space="preserve"> – v případě chřadnutí smrku se především jedná o klimatické extrémy. Patří sem například: extrémní mrazy v zimním období, přísušky v době vegetace, noční teploty pod bodem mrazu a plusové denní teploty – ohrožení </w:t>
      </w:r>
      <w:proofErr w:type="spellStart"/>
      <w:r>
        <w:t>vytranspirováním</w:t>
      </w:r>
      <w:proofErr w:type="spellEnd"/>
      <w:r>
        <w:t>, prodloužení vegetační doby atd. Vhodná délka vegetačního období pro smrk je pro území ČR odhadována na 120–130 dní. V</w:t>
      </w:r>
      <w:r>
        <w:rPr>
          <w:b/>
          <w:bCs/>
        </w:rPr>
        <w:t> současné době je délka vegetační doby ve 4. LVS přibližně 140–150 dní.</w:t>
      </w:r>
    </w:p>
    <w:p w:rsidR="00E035EC" w:rsidRDefault="00E035EC" w:rsidP="005954ED">
      <w:pPr>
        <w:pStyle w:val="Standard"/>
        <w:spacing w:after="120" w:line="240" w:lineRule="auto"/>
        <w:jc w:val="both"/>
      </w:pPr>
      <w:r>
        <w:rPr>
          <w:b/>
        </w:rPr>
        <w:t>Mortalitní (smrtící) faktory</w:t>
      </w:r>
      <w:r>
        <w:t xml:space="preserve"> – v případě chřadnutí smrku se jedná o biotické škůdce – </w:t>
      </w:r>
      <w:r>
        <w:rPr>
          <w:b/>
        </w:rPr>
        <w:t>václavky a</w:t>
      </w:r>
      <w:r w:rsidR="00F17573">
        <w:rPr>
          <w:b/>
        </w:rPr>
        <w:t xml:space="preserve"> </w:t>
      </w:r>
      <w:r>
        <w:rPr>
          <w:b/>
        </w:rPr>
        <w:t>kůrovce</w:t>
      </w:r>
      <w:r>
        <w:t xml:space="preserve"> – kteří způsobují poměrně rychlé odumírání oslabených jedinců. Přirozenou úlohou václavek je rozklad odumřelé dřevní hmoty uložené v zemi. </w:t>
      </w:r>
      <w:r>
        <w:rPr>
          <w:b/>
        </w:rPr>
        <w:t>Nejde o</w:t>
      </w:r>
      <w:r w:rsidR="00F17573">
        <w:rPr>
          <w:b/>
        </w:rPr>
        <w:t xml:space="preserve"> </w:t>
      </w:r>
      <w:r>
        <w:rPr>
          <w:b/>
        </w:rPr>
        <w:t>zvýšenou agresivitu václavek, ale o</w:t>
      </w:r>
      <w:r w:rsidR="00F17573">
        <w:rPr>
          <w:b/>
        </w:rPr>
        <w:t xml:space="preserve"> </w:t>
      </w:r>
      <w:r>
        <w:rPr>
          <w:b/>
        </w:rPr>
        <w:t>změnu prostředí, která stresuje stromy a</w:t>
      </w:r>
      <w:r w:rsidR="00F17573">
        <w:rPr>
          <w:b/>
        </w:rPr>
        <w:t xml:space="preserve"> </w:t>
      </w:r>
      <w:r>
        <w:rPr>
          <w:b/>
        </w:rPr>
        <w:t>predisponuje je k</w:t>
      </w:r>
      <w:r w:rsidR="00F17573">
        <w:rPr>
          <w:b/>
        </w:rPr>
        <w:t xml:space="preserve"> </w:t>
      </w:r>
      <w:r>
        <w:rPr>
          <w:b/>
        </w:rPr>
        <w:t>infekci václavkami.</w:t>
      </w:r>
      <w:r>
        <w:t xml:space="preserve"> Přímá obrana proti václavkám neexistuje. Použití fungicidů je spojeno s řadou nežádoucích efektů a</w:t>
      </w:r>
      <w:r w:rsidR="00F17573">
        <w:t xml:space="preserve"> </w:t>
      </w:r>
      <w:r>
        <w:t>je prakticky vyloučeno. Václavky jsou vůči těmto fungicidům rezistentní více než ostatní saprofytické a</w:t>
      </w:r>
      <w:r w:rsidR="00F17573">
        <w:t xml:space="preserve"> </w:t>
      </w:r>
      <w:proofErr w:type="spellStart"/>
      <w:r>
        <w:t>mykorhizní</w:t>
      </w:r>
      <w:proofErr w:type="spellEnd"/>
      <w:r>
        <w:t xml:space="preserve"> houby, jejichž potlačení je nežádoucí.</w:t>
      </w:r>
    </w:p>
    <w:p w:rsidR="00E035EC" w:rsidRDefault="00E035EC" w:rsidP="005954ED">
      <w:pPr>
        <w:pStyle w:val="Standard"/>
        <w:spacing w:after="120" w:line="240" w:lineRule="auto"/>
        <w:jc w:val="both"/>
      </w:pPr>
      <w:r>
        <w:t>Kůrovci a václavky napadají v</w:t>
      </w:r>
      <w:r w:rsidR="00F17573">
        <w:t xml:space="preserve"> </w:t>
      </w:r>
      <w:r>
        <w:t>oblasti klimatického optima smrku především oslabené a přestárlé jedince a podílí se tak na změně druhové a věkové skladby porostů. V</w:t>
      </w:r>
      <w:r w:rsidR="00F17573">
        <w:t xml:space="preserve"> </w:t>
      </w:r>
      <w:r>
        <w:t xml:space="preserve">případě fyziologického poškození velkého počtu stromů v porostech a celých oblastech dochází k prudkému nárůstu populací kůrovců, protože predisponované smrky ztrácejí schopnost přirozené obrany a stávají se snadnou kořistí. </w:t>
      </w:r>
      <w:r w:rsidR="00F17573">
        <w:t>Vzhledem k tomu</w:t>
      </w:r>
      <w:r>
        <w:t xml:space="preserve">, že </w:t>
      </w:r>
      <w:r>
        <w:lastRenderedPageBreak/>
        <w:t>oslaben</w:t>
      </w:r>
      <w:r w:rsidR="00F17573">
        <w:t>é stromy</w:t>
      </w:r>
      <w:r>
        <w:t xml:space="preserve"> produkují primární atraktant (vůni vadnoucího dřeva) prakticky v celém porostu, tj. v přímém sousedství hostitelských jedinců, je instalace lapáků v určitých vzdálenostech od</w:t>
      </w:r>
      <w:r w:rsidR="00F17573">
        <w:t xml:space="preserve"> nich</w:t>
      </w:r>
      <w:r>
        <w:t xml:space="preserve"> prakticky zbytečná. Podobná situace je i v případě použití zařízení s agregačním feromonem. Protože rojícího se brouka lákají okolní oslabené stromy, nepřelétává na</w:t>
      </w:r>
      <w:r w:rsidR="00F17573">
        <w:t xml:space="preserve"> </w:t>
      </w:r>
      <w:r>
        <w:t>větší vzdálenosti za</w:t>
      </w:r>
      <w:r w:rsidR="00F17573">
        <w:t xml:space="preserve"> </w:t>
      </w:r>
      <w:r>
        <w:t>nastraženými obrannými opatřeními, ale osidluje nejbližší jedince.</w:t>
      </w:r>
    </w:p>
    <w:p w:rsidR="00E035EC" w:rsidRDefault="00E035EC" w:rsidP="005954ED">
      <w:pPr>
        <w:pStyle w:val="Standard"/>
        <w:spacing w:after="120" w:line="240" w:lineRule="auto"/>
        <w:jc w:val="both"/>
      </w:pPr>
      <w:r>
        <w:t xml:space="preserve">Jak vysvětluje Miroslav Dušek, z praktických důvodů se </w:t>
      </w:r>
      <w:r w:rsidR="004E6FAF">
        <w:t>v</w:t>
      </w:r>
      <w:r>
        <w:t xml:space="preserve"> oblast</w:t>
      </w:r>
      <w:r w:rsidR="004E6FAF">
        <w:t>i</w:t>
      </w:r>
      <w:r>
        <w:t xml:space="preserve"> chřadnutí smrku jeví jako vhodnější pro zjišťování výskytu a obrany metoda používaná při výskytu lýkožroutů v základním stavu, kdy se zjišťuje výskyt lýkožrouta prostřednictvím odchytovýc</w:t>
      </w:r>
      <w:r w:rsidR="00F17573">
        <w:t>h zařízení, která se umísťují v</w:t>
      </w:r>
      <w:r>
        <w:t xml:space="preserve"> jarním a letním období, a to minimálně jeden kus na</w:t>
      </w:r>
      <w:r w:rsidR="00F17573">
        <w:t xml:space="preserve"> </w:t>
      </w:r>
      <w:r>
        <w:t xml:space="preserve">každých </w:t>
      </w:r>
      <w:r w:rsidR="005954ED">
        <w:t>pět</w:t>
      </w:r>
      <w:r>
        <w:t xml:space="preserve"> h</w:t>
      </w:r>
      <w:r w:rsidR="005954ED">
        <w:t>ekt</w:t>
      </w:r>
      <w:r>
        <w:t>a</w:t>
      </w:r>
      <w:r w:rsidR="005954ED">
        <w:t>rů</w:t>
      </w:r>
      <w:r>
        <w:t xml:space="preserve"> lesních porostů nad 60 let věku se zastoupením SM nad 20 %. Současně se celoročně sleduje výskyt stromů napadených kůrovci a zabezpečuje se jejich včasná asanace. Metoda instalace obrovského množství obranných opatření vypočtených při zvýšeném a kalamitním stavu je nejen neúčinná a nákladná, ale zdržuje pracovníky venkovního provozu od nejdůležitějšího – včasného vyhledávání a účinné asanace napadených jedinců. </w:t>
      </w:r>
    </w:p>
    <w:p w:rsidR="00E035EC" w:rsidRDefault="00E035EC" w:rsidP="005954ED">
      <w:pPr>
        <w:pStyle w:val="Standard"/>
        <w:spacing w:after="120" w:line="240" w:lineRule="auto"/>
        <w:jc w:val="both"/>
      </w:pPr>
      <w:r>
        <w:t xml:space="preserve">Z těchto důvodů se jeví nutnou </w:t>
      </w:r>
      <w:r>
        <w:rPr>
          <w:b/>
        </w:rPr>
        <w:t>tzv. zonace chřadnutí smrku</w:t>
      </w:r>
      <w:r>
        <w:t xml:space="preserve">, jako nástroj diferencovaného přístupu k  ochraně, obnově a pěstování lesa. Efektivní řešení v boji proti kůrovcům je zde </w:t>
      </w:r>
      <w:r w:rsidR="00F17573" w:rsidRPr="00F17573">
        <w:rPr>
          <w:b/>
        </w:rPr>
        <w:t>„</w:t>
      </w:r>
      <w:r>
        <w:rPr>
          <w:b/>
        </w:rPr>
        <w:t>preventivní ochrana lesa“</w:t>
      </w:r>
      <w:r>
        <w:t>, která spočívá v rozdílném přístupu k obnově a výchově porostů, než jak ji dnes běžně používáme.</w:t>
      </w:r>
    </w:p>
    <w:p w:rsidR="00E035EC" w:rsidRPr="005954ED" w:rsidRDefault="00E035EC" w:rsidP="005954ED">
      <w:pPr>
        <w:pStyle w:val="Standard"/>
        <w:spacing w:after="120" w:line="240" w:lineRule="auto"/>
        <w:jc w:val="both"/>
        <w:rPr>
          <w:sz w:val="21"/>
          <w:szCs w:val="21"/>
        </w:rPr>
      </w:pPr>
      <w:r>
        <w:rPr>
          <w:b/>
          <w:i/>
        </w:rPr>
        <w:t>„Razantním způsobem musíme změnit obnovu porostů. V prvé řadě se jedná o změnu druhové skladby ve</w:t>
      </w:r>
      <w:r w:rsidR="00F17573">
        <w:rPr>
          <w:b/>
          <w:i/>
        </w:rPr>
        <w:t xml:space="preserve"> </w:t>
      </w:r>
      <w:r>
        <w:rPr>
          <w:b/>
          <w:i/>
        </w:rPr>
        <w:t xml:space="preserve">prospěch buku, jedle a ostatních dřevin, které se vyskytovaly v původní dřevinné skladbě. </w:t>
      </w:r>
      <w:r>
        <w:rPr>
          <w:i/>
        </w:rPr>
        <w:t>Zde se však objevuje pochybnost. Bude návrat k původní dřevinné skladbě stačit? Platí stále současné zařazení do</w:t>
      </w:r>
      <w:r w:rsidR="00F17573">
        <w:rPr>
          <w:i/>
        </w:rPr>
        <w:t xml:space="preserve"> </w:t>
      </w:r>
      <w:r>
        <w:rPr>
          <w:i/>
        </w:rPr>
        <w:t>lesních vegetačních stupňů? Nedošlo vlivem změny klimatu k jejich posunu? Pokud tomu tak skutečně je, musíme porosty obnovovat mnohem pestřejší dřevinnou skladbou,“</w:t>
      </w:r>
      <w:r>
        <w:t xml:space="preserve"> upřesňuje Miroslav Dušek. Velmi důležitou se stává i otázka využití přípravných dřevin v souvislosti se zlepšením půdních poměrů (vyčerpání organického dusíku, zlepšení stavu mykorhizy, zlepšení stavu živin) a</w:t>
      </w:r>
      <w:r w:rsidR="00F17573">
        <w:t xml:space="preserve"> </w:t>
      </w:r>
      <w:r>
        <w:t xml:space="preserve">průběhem přirozené reprodukce spojeným se sukcesí. </w:t>
      </w:r>
      <w:r>
        <w:rPr>
          <w:i/>
        </w:rPr>
        <w:t>„</w:t>
      </w:r>
      <w:r>
        <w:rPr>
          <w:b/>
          <w:bCs/>
          <w:i/>
        </w:rPr>
        <w:t>Chceme-li dosáhnout dlouhodobě zdravého a stabilního lesa, musíme postupovat v souladu se záměry přírody, což v tomto případě znamená jedinou možnost, a to zařadit sukcesi jako nezbytnou součást běžné lesnické praxe. Bez sukcese nelze řešit problémy s chřadnutím či omezenou vitalitou našich lesů, obzvláště pak smrkových monokultur</w:t>
      </w:r>
      <w:r>
        <w:rPr>
          <w:i/>
        </w:rPr>
        <w:t>. I zde však narážíme na</w:t>
      </w:r>
      <w:r w:rsidR="00F17573">
        <w:rPr>
          <w:i/>
        </w:rPr>
        <w:t xml:space="preserve"> </w:t>
      </w:r>
      <w:r>
        <w:rPr>
          <w:i/>
        </w:rPr>
        <w:t xml:space="preserve">současnou legislativu,“ </w:t>
      </w:r>
      <w:r>
        <w:t xml:space="preserve">uvádí Dušek a doplňuje: </w:t>
      </w:r>
      <w:r>
        <w:rPr>
          <w:i/>
        </w:rPr>
        <w:t xml:space="preserve">„Až díky </w:t>
      </w:r>
      <w:r w:rsidRPr="005954ED">
        <w:rPr>
          <w:i/>
          <w:sz w:val="21"/>
          <w:szCs w:val="21"/>
        </w:rPr>
        <w:t>lesnickému</w:t>
      </w:r>
      <w:r w:rsidR="00F17573" w:rsidRPr="005954ED">
        <w:rPr>
          <w:i/>
          <w:sz w:val="21"/>
          <w:szCs w:val="21"/>
        </w:rPr>
        <w:t xml:space="preserve"> výzkumu, lesnickému školství i</w:t>
      </w:r>
      <w:r w:rsidRPr="005954ED">
        <w:rPr>
          <w:i/>
          <w:sz w:val="21"/>
          <w:szCs w:val="21"/>
        </w:rPr>
        <w:t xml:space="preserve"> jiným organizacím jsme dospěli k názoru, že chřadnutí smrku je disturbancí, která je nedílnou součásti evolučního procesu a které nelze zabránit. Pouze se z ní můžeme poučit.“</w:t>
      </w:r>
    </w:p>
    <w:p w:rsidR="00E035EC" w:rsidRPr="006816D0" w:rsidRDefault="00E035EC" w:rsidP="006816D0">
      <w:pPr>
        <w:pStyle w:val="Standard"/>
        <w:spacing w:after="120" w:line="240" w:lineRule="auto"/>
        <w:rPr>
          <w:rStyle w:val="Hypertextovodkaz"/>
          <w:i/>
          <w:color w:val="auto"/>
          <w:sz w:val="20"/>
          <w:szCs w:val="20"/>
        </w:rPr>
      </w:pPr>
      <w:r w:rsidRPr="006816D0">
        <w:rPr>
          <w:i/>
          <w:sz w:val="20"/>
          <w:szCs w:val="20"/>
        </w:rPr>
        <w:t>Celý příspěvek M</w:t>
      </w:r>
      <w:r w:rsidR="006816D0">
        <w:rPr>
          <w:i/>
          <w:sz w:val="20"/>
          <w:szCs w:val="20"/>
        </w:rPr>
        <w:t>.</w:t>
      </w:r>
      <w:r w:rsidRPr="006816D0">
        <w:rPr>
          <w:i/>
          <w:sz w:val="20"/>
          <w:szCs w:val="20"/>
        </w:rPr>
        <w:t xml:space="preserve"> Duška </w:t>
      </w:r>
      <w:r w:rsidR="006816D0">
        <w:rPr>
          <w:i/>
          <w:sz w:val="20"/>
          <w:szCs w:val="20"/>
        </w:rPr>
        <w:t>s popisem</w:t>
      </w:r>
      <w:r w:rsidR="005954ED" w:rsidRPr="006816D0">
        <w:rPr>
          <w:i/>
          <w:sz w:val="20"/>
          <w:szCs w:val="20"/>
        </w:rPr>
        <w:t xml:space="preserve"> </w:t>
      </w:r>
      <w:r w:rsidRPr="006816D0">
        <w:rPr>
          <w:i/>
          <w:sz w:val="20"/>
          <w:szCs w:val="20"/>
        </w:rPr>
        <w:t>chřadnutí smrku na severní Moravě a ve Slezsku, je ke stažení na</w:t>
      </w:r>
      <w:r w:rsidR="001B51B6" w:rsidRPr="006816D0">
        <w:rPr>
          <w:i/>
          <w:sz w:val="20"/>
          <w:szCs w:val="20"/>
        </w:rPr>
        <w:t>:</w:t>
      </w:r>
      <w:r w:rsidRPr="006816D0">
        <w:rPr>
          <w:i/>
          <w:sz w:val="20"/>
          <w:szCs w:val="20"/>
        </w:rPr>
        <w:t xml:space="preserve"> </w:t>
      </w:r>
      <w:hyperlink r:id="rId9" w:history="1">
        <w:r w:rsidRPr="006816D0">
          <w:rPr>
            <w:rStyle w:val="Hypertextovodkaz"/>
            <w:i/>
            <w:sz w:val="20"/>
            <w:szCs w:val="20"/>
          </w:rPr>
          <w:t>http://www.vulhm.cz/sites/File/vydavatelska_cinnost/zpravodaj_ochrany_lesa/ZOL_20-2017.pdf.pdf</w:t>
        </w:r>
      </w:hyperlink>
    </w:p>
    <w:p w:rsidR="005954ED" w:rsidRDefault="005954ED" w:rsidP="005954ED">
      <w:pPr>
        <w:spacing w:after="120" w:line="240" w:lineRule="auto"/>
        <w:rPr>
          <w:i/>
        </w:rPr>
      </w:pPr>
      <w:r w:rsidRPr="00DC47A4">
        <w:rPr>
          <w:i/>
        </w:rPr>
        <w:t xml:space="preserve">Kontakt: Ing. Jan Řezáč, e-mail: </w:t>
      </w:r>
      <w:hyperlink r:id="rId10" w:history="1">
        <w:r w:rsidRPr="00D67D5D">
          <w:rPr>
            <w:rStyle w:val="Hypertextovodkaz"/>
            <w:i/>
          </w:rPr>
          <w:t>rezac@vulhm.cz</w:t>
        </w:r>
      </w:hyperlink>
    </w:p>
    <w:p w:rsidR="001B51B6" w:rsidRPr="005954ED" w:rsidRDefault="001B51B6" w:rsidP="005954ED">
      <w:pPr>
        <w:pStyle w:val="Standard"/>
        <w:spacing w:after="120" w:line="240" w:lineRule="auto"/>
        <w:jc w:val="both"/>
        <w:rPr>
          <w:b/>
          <w:sz w:val="20"/>
          <w:szCs w:val="20"/>
        </w:rPr>
      </w:pPr>
      <w:r w:rsidRPr="005954ED">
        <w:rPr>
          <w:b/>
          <w:sz w:val="20"/>
          <w:szCs w:val="20"/>
        </w:rPr>
        <w:t>Vysvětlení pojmů</w:t>
      </w:r>
    </w:p>
    <w:p w:rsidR="00F17573" w:rsidRPr="005954ED" w:rsidRDefault="001B51B6" w:rsidP="005954ED">
      <w:pPr>
        <w:pStyle w:val="Standard"/>
        <w:spacing w:after="60" w:line="240" w:lineRule="auto"/>
        <w:jc w:val="both"/>
        <w:rPr>
          <w:sz w:val="20"/>
          <w:szCs w:val="20"/>
        </w:rPr>
      </w:pPr>
      <w:r w:rsidRPr="005954ED">
        <w:rPr>
          <w:b/>
          <w:sz w:val="20"/>
          <w:szCs w:val="20"/>
        </w:rPr>
        <w:t>D</w:t>
      </w:r>
      <w:r w:rsidR="00F17573" w:rsidRPr="005954ED">
        <w:rPr>
          <w:b/>
          <w:sz w:val="20"/>
          <w:szCs w:val="20"/>
        </w:rPr>
        <w:t>isturbance:</w:t>
      </w:r>
      <w:r w:rsidR="00F17573" w:rsidRPr="005954ED">
        <w:rPr>
          <w:sz w:val="20"/>
          <w:szCs w:val="20"/>
        </w:rPr>
        <w:t xml:space="preserve"> Je to přechodná událost, která zabíjí, potlačuje nebo narušuje jednoho nebo více jedinců, čímž přímo či nepřímo otevírá prostor pro kolonizaci a rozvoj nových jedinců téhož či jiného druhu, tedy pro </w:t>
      </w:r>
      <w:r w:rsidR="00F17573" w:rsidRPr="005954ED">
        <w:rPr>
          <w:b/>
          <w:sz w:val="20"/>
          <w:szCs w:val="20"/>
        </w:rPr>
        <w:t>sukcesi</w:t>
      </w:r>
      <w:r w:rsidR="00F17573" w:rsidRPr="005954ED">
        <w:rPr>
          <w:sz w:val="20"/>
          <w:szCs w:val="20"/>
        </w:rPr>
        <w:t>. Disturbance tvoří hlavní zdroj prostorové i časové heterogenity (různorodosti) přírodních společenstev, přední selekční mechanizmus v evoluci životních strategií a hybnou sílou koloběhu živin. Disturbance jsou nedílnou součásti evolučních procesů. Nelze jim tedy v žádném případě předcházet nebo jim dokonce zabránit. V podstatě hrají v přírodních procesech pozitivní roli – odstraňují vše nestabilní a zvyšují druhovou rozmanitost. Příčiny disturbance jsou antropogenní nebo přirozené.</w:t>
      </w:r>
    </w:p>
    <w:p w:rsidR="00F17573" w:rsidRPr="005954ED" w:rsidRDefault="00F17573" w:rsidP="005954ED">
      <w:pPr>
        <w:pStyle w:val="Standard"/>
        <w:spacing w:after="60" w:line="240" w:lineRule="auto"/>
        <w:jc w:val="both"/>
        <w:rPr>
          <w:sz w:val="20"/>
          <w:szCs w:val="20"/>
        </w:rPr>
      </w:pPr>
      <w:r w:rsidRPr="005954ED">
        <w:rPr>
          <w:b/>
          <w:sz w:val="20"/>
          <w:szCs w:val="20"/>
        </w:rPr>
        <w:t>Sukcese:</w:t>
      </w:r>
      <w:r w:rsidRPr="005954ED">
        <w:rPr>
          <w:sz w:val="20"/>
          <w:szCs w:val="20"/>
        </w:rPr>
        <w:t xml:space="preserve"> Dlouhodobé neperiodické změny společenstva organismů, které probíhají na určitém místě v souvislém časovém sledu, a to vlivem jak přírodních, tak i antropogenních činitelů.</w:t>
      </w:r>
    </w:p>
    <w:p w:rsidR="00F17573" w:rsidRPr="005954ED" w:rsidRDefault="00F17573" w:rsidP="005954ED">
      <w:pPr>
        <w:pStyle w:val="Standard"/>
        <w:spacing w:after="120" w:line="240" w:lineRule="auto"/>
        <w:jc w:val="both"/>
        <w:rPr>
          <w:sz w:val="20"/>
          <w:szCs w:val="20"/>
        </w:rPr>
      </w:pPr>
      <w:proofErr w:type="spellStart"/>
      <w:r w:rsidRPr="005954ED">
        <w:rPr>
          <w:b/>
          <w:sz w:val="20"/>
          <w:szCs w:val="20"/>
        </w:rPr>
        <w:t>Saprofytní</w:t>
      </w:r>
      <w:proofErr w:type="spellEnd"/>
      <w:r w:rsidRPr="005954ED">
        <w:rPr>
          <w:b/>
          <w:sz w:val="20"/>
          <w:szCs w:val="20"/>
        </w:rPr>
        <w:t xml:space="preserve"> druh:</w:t>
      </w:r>
      <w:r w:rsidRPr="005954ED">
        <w:rPr>
          <w:sz w:val="20"/>
          <w:szCs w:val="20"/>
        </w:rPr>
        <w:t xml:space="preserve"> získává živiny a energii z odumřelé organické hmoty.</w:t>
      </w:r>
    </w:p>
    <w:p w:rsidR="001B51B6" w:rsidRPr="005954ED" w:rsidRDefault="001B51B6" w:rsidP="005954ED">
      <w:pPr>
        <w:spacing w:after="0" w:line="240" w:lineRule="auto"/>
        <w:rPr>
          <w:i/>
          <w:sz w:val="20"/>
          <w:szCs w:val="20"/>
        </w:rPr>
      </w:pPr>
      <w:bookmarkStart w:id="0" w:name="_GoBack"/>
      <w:bookmarkEnd w:id="0"/>
    </w:p>
    <w:sectPr w:rsidR="001B51B6" w:rsidRPr="005954ED" w:rsidSect="005954ED">
      <w:headerReference w:type="default" r:id="rId11"/>
      <w:pgSz w:w="11906" w:h="16838"/>
      <w:pgMar w:top="3119" w:right="1134" w:bottom="851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60" w:rsidRDefault="00520060" w:rsidP="00BD1C47">
      <w:pPr>
        <w:spacing w:after="0" w:line="240" w:lineRule="auto"/>
      </w:pPr>
      <w:r>
        <w:separator/>
      </w:r>
    </w:p>
  </w:endnote>
  <w:endnote w:type="continuationSeparator" w:id="0">
    <w:p w:rsidR="00520060" w:rsidRDefault="00520060" w:rsidP="00BD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60" w:rsidRDefault="00520060" w:rsidP="00BD1C47">
      <w:pPr>
        <w:spacing w:after="0" w:line="240" w:lineRule="auto"/>
      </w:pPr>
      <w:r>
        <w:separator/>
      </w:r>
    </w:p>
  </w:footnote>
  <w:footnote w:type="continuationSeparator" w:id="0">
    <w:p w:rsidR="00520060" w:rsidRDefault="00520060" w:rsidP="00BD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47" w:rsidRDefault="005C52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4521027" wp14:editId="3B42A67F">
          <wp:simplePos x="0" y="0"/>
          <wp:positionH relativeFrom="margin">
            <wp:align>center</wp:align>
          </wp:positionH>
          <wp:positionV relativeFrom="paragraph">
            <wp:posOffset>10491</wp:posOffset>
          </wp:positionV>
          <wp:extent cx="3215206" cy="1046861"/>
          <wp:effectExtent l="0" t="0" r="4445" b="127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zelená_černá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5206" cy="1046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D4D" w:rsidRDefault="005E0D4D" w:rsidP="00415D27">
    <w:pPr>
      <w:pStyle w:val="Zhlav"/>
    </w:pPr>
  </w:p>
  <w:p w:rsidR="005C5218" w:rsidRDefault="005C5218" w:rsidP="00415D27">
    <w:pPr>
      <w:pStyle w:val="Zhlav"/>
    </w:pPr>
  </w:p>
  <w:p w:rsidR="005C5218" w:rsidRDefault="005C5218" w:rsidP="00415D27">
    <w:pPr>
      <w:pStyle w:val="Zhlav"/>
    </w:pPr>
  </w:p>
  <w:p w:rsidR="005C5218" w:rsidRDefault="005C5218" w:rsidP="00415D27">
    <w:pPr>
      <w:pStyle w:val="Zhlav"/>
    </w:pPr>
  </w:p>
  <w:p w:rsidR="005C5218" w:rsidRDefault="005C5218" w:rsidP="00415D27">
    <w:pPr>
      <w:pStyle w:val="Zhlav"/>
    </w:pPr>
  </w:p>
  <w:p w:rsidR="005C5218" w:rsidRDefault="005C5218" w:rsidP="00415D27">
    <w:pPr>
      <w:pStyle w:val="Zhlav"/>
    </w:pPr>
  </w:p>
  <w:p w:rsidR="005C5218" w:rsidRDefault="005C5218" w:rsidP="00415D2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011D0" wp14:editId="7CF857DD">
              <wp:simplePos x="0" y="0"/>
              <wp:positionH relativeFrom="margin">
                <wp:posOffset>5080</wp:posOffset>
              </wp:positionH>
              <wp:positionV relativeFrom="paragraph">
                <wp:posOffset>11100</wp:posOffset>
              </wp:positionV>
              <wp:extent cx="6085840" cy="0"/>
              <wp:effectExtent l="0" t="0" r="2921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58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533E262" id="Přímá spojnic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.85pt" to="47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" strokecolor="black [3213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1.2pt;height:181.2pt" o:bullet="t">
        <v:imagedata r:id="rId1" o:title="art41E"/>
      </v:shape>
    </w:pict>
  </w:numPicBullet>
  <w:numPicBullet w:numPicBulletId="1">
    <w:pict>
      <v:shape id="_x0000_i1029" type="#_x0000_t75" style="width:8.4pt;height:8.4pt" o:bullet="t">
        <v:imagedata r:id="rId2" o:title="art2AC7"/>
      </v:shape>
    </w:pict>
  </w:numPicBullet>
  <w:abstractNum w:abstractNumId="0">
    <w:nsid w:val="01EF4BA1"/>
    <w:multiLevelType w:val="hybridMultilevel"/>
    <w:tmpl w:val="2278B3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36D08"/>
    <w:multiLevelType w:val="hybridMultilevel"/>
    <w:tmpl w:val="22E407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A6DCB"/>
    <w:multiLevelType w:val="hybridMultilevel"/>
    <w:tmpl w:val="B4ACD4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E85893"/>
    <w:multiLevelType w:val="hybridMultilevel"/>
    <w:tmpl w:val="836C6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403DC"/>
    <w:multiLevelType w:val="hybridMultilevel"/>
    <w:tmpl w:val="FE628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24992"/>
    <w:multiLevelType w:val="hybridMultilevel"/>
    <w:tmpl w:val="30B6245C"/>
    <w:lvl w:ilvl="0" w:tplc="22A09E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270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A6AF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81F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484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CC966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C6602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0FAD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1A76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4856640"/>
    <w:multiLevelType w:val="hybridMultilevel"/>
    <w:tmpl w:val="BF42D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97235"/>
    <w:multiLevelType w:val="hybridMultilevel"/>
    <w:tmpl w:val="71AC3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B4BEA"/>
    <w:multiLevelType w:val="hybridMultilevel"/>
    <w:tmpl w:val="07C6AE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C43BC"/>
    <w:multiLevelType w:val="hybridMultilevel"/>
    <w:tmpl w:val="CA2A4976"/>
    <w:lvl w:ilvl="0" w:tplc="DE7CBA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24C4D"/>
    <w:multiLevelType w:val="hybridMultilevel"/>
    <w:tmpl w:val="B8C63AB0"/>
    <w:lvl w:ilvl="0" w:tplc="698CAE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142B9"/>
    <w:multiLevelType w:val="hybridMultilevel"/>
    <w:tmpl w:val="C734C530"/>
    <w:lvl w:ilvl="0" w:tplc="78E20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83C2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96BD1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7AB3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C802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3CE13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A35D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44FB0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B8C49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0A34C53"/>
    <w:multiLevelType w:val="hybridMultilevel"/>
    <w:tmpl w:val="A73C3182"/>
    <w:lvl w:ilvl="0" w:tplc="9FE80E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EEFA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EA679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E8F27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36567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6F7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9CB9A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4333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E8950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71A4BF9"/>
    <w:multiLevelType w:val="hybridMultilevel"/>
    <w:tmpl w:val="8A9E7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80226"/>
    <w:multiLevelType w:val="hybridMultilevel"/>
    <w:tmpl w:val="584821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5849C2"/>
    <w:multiLevelType w:val="hybridMultilevel"/>
    <w:tmpl w:val="4B184024"/>
    <w:lvl w:ilvl="0" w:tplc="125A4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10147"/>
    <w:multiLevelType w:val="hybridMultilevel"/>
    <w:tmpl w:val="641AC5A6"/>
    <w:lvl w:ilvl="0" w:tplc="2F008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46DEC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68B62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E4244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B4F74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E1DE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41F6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8560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2440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4747C13"/>
    <w:multiLevelType w:val="hybridMultilevel"/>
    <w:tmpl w:val="5C4AFAF2"/>
    <w:lvl w:ilvl="0" w:tplc="978C8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C4A6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874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90F5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68B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AA39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EDE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8E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F413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4C47E20"/>
    <w:multiLevelType w:val="hybridMultilevel"/>
    <w:tmpl w:val="AF68C12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BA4F05"/>
    <w:multiLevelType w:val="hybridMultilevel"/>
    <w:tmpl w:val="7F2C37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920906"/>
    <w:multiLevelType w:val="hybridMultilevel"/>
    <w:tmpl w:val="A18C1EA6"/>
    <w:lvl w:ilvl="0" w:tplc="520E6A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2AE1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32AE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E6DA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62F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3452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5481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6F2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4E54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E766EB4"/>
    <w:multiLevelType w:val="hybridMultilevel"/>
    <w:tmpl w:val="8FA89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93CCA"/>
    <w:multiLevelType w:val="hybridMultilevel"/>
    <w:tmpl w:val="901E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862C4"/>
    <w:multiLevelType w:val="hybridMultilevel"/>
    <w:tmpl w:val="A4C6AE10"/>
    <w:lvl w:ilvl="0" w:tplc="3EEA02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23D1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065D3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60EBE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0717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656E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50C11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4D1A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C47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73A4513"/>
    <w:multiLevelType w:val="hybridMultilevel"/>
    <w:tmpl w:val="3E4678E2"/>
    <w:lvl w:ilvl="0" w:tplc="1CAC61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58A4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ECE1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882E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EDF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093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1213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A05B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CC86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7B405D4"/>
    <w:multiLevelType w:val="hybridMultilevel"/>
    <w:tmpl w:val="A6D835E4"/>
    <w:lvl w:ilvl="0" w:tplc="F70E5D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4092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03E7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AA965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CCE8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EE719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3E9D5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8176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DC515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BDA4246"/>
    <w:multiLevelType w:val="hybridMultilevel"/>
    <w:tmpl w:val="7BA02738"/>
    <w:lvl w:ilvl="0" w:tplc="F77ABB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F1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4A9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A632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29A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BCA1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6C28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422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28A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C5511A7"/>
    <w:multiLevelType w:val="hybridMultilevel"/>
    <w:tmpl w:val="CAB66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97A78"/>
    <w:multiLevelType w:val="hybridMultilevel"/>
    <w:tmpl w:val="70061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4343F"/>
    <w:multiLevelType w:val="hybridMultilevel"/>
    <w:tmpl w:val="0D4A4C2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730DD"/>
    <w:multiLevelType w:val="hybridMultilevel"/>
    <w:tmpl w:val="92E62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71B8F"/>
    <w:multiLevelType w:val="hybridMultilevel"/>
    <w:tmpl w:val="0A7A25D4"/>
    <w:lvl w:ilvl="0" w:tplc="AE6E3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1804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22F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EE68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C57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12F6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CC38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8D9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862E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5BF473D"/>
    <w:multiLevelType w:val="hybridMultilevel"/>
    <w:tmpl w:val="85D25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CA63E4"/>
    <w:multiLevelType w:val="hybridMultilevel"/>
    <w:tmpl w:val="D868998A"/>
    <w:lvl w:ilvl="0" w:tplc="A962A8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608D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DCAD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36C9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6C2A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861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E275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A046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4AE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B3B46BB"/>
    <w:multiLevelType w:val="hybridMultilevel"/>
    <w:tmpl w:val="5CB64E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102CE2"/>
    <w:multiLevelType w:val="hybridMultilevel"/>
    <w:tmpl w:val="50265B42"/>
    <w:lvl w:ilvl="0" w:tplc="8D06C8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A036E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CAA6B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C114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403F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FE310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A0DC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80B2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52802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32"/>
  </w:num>
  <w:num w:numId="5">
    <w:abstractNumId w:val="30"/>
  </w:num>
  <w:num w:numId="6">
    <w:abstractNumId w:val="22"/>
  </w:num>
  <w:num w:numId="7">
    <w:abstractNumId w:val="28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33"/>
  </w:num>
  <w:num w:numId="13">
    <w:abstractNumId w:val="24"/>
  </w:num>
  <w:num w:numId="14">
    <w:abstractNumId w:val="31"/>
  </w:num>
  <w:num w:numId="15">
    <w:abstractNumId w:val="20"/>
  </w:num>
  <w:num w:numId="16">
    <w:abstractNumId w:val="26"/>
  </w:num>
  <w:num w:numId="17">
    <w:abstractNumId w:val="17"/>
  </w:num>
  <w:num w:numId="18">
    <w:abstractNumId w:val="11"/>
  </w:num>
  <w:num w:numId="19">
    <w:abstractNumId w:val="23"/>
  </w:num>
  <w:num w:numId="20">
    <w:abstractNumId w:val="16"/>
  </w:num>
  <w:num w:numId="21">
    <w:abstractNumId w:val="25"/>
  </w:num>
  <w:num w:numId="22">
    <w:abstractNumId w:val="5"/>
  </w:num>
  <w:num w:numId="23">
    <w:abstractNumId w:val="12"/>
  </w:num>
  <w:num w:numId="24">
    <w:abstractNumId w:val="35"/>
  </w:num>
  <w:num w:numId="25">
    <w:abstractNumId w:val="21"/>
  </w:num>
  <w:num w:numId="26">
    <w:abstractNumId w:val="27"/>
  </w:num>
  <w:num w:numId="27">
    <w:abstractNumId w:val="8"/>
  </w:num>
  <w:num w:numId="28">
    <w:abstractNumId w:val="29"/>
  </w:num>
  <w:num w:numId="29">
    <w:abstractNumId w:val="14"/>
  </w:num>
  <w:num w:numId="30">
    <w:abstractNumId w:val="4"/>
  </w:num>
  <w:num w:numId="31">
    <w:abstractNumId w:val="19"/>
  </w:num>
  <w:num w:numId="32">
    <w:abstractNumId w:val="34"/>
  </w:num>
  <w:num w:numId="33">
    <w:abstractNumId w:val="10"/>
  </w:num>
  <w:num w:numId="34">
    <w:abstractNumId w:val="18"/>
  </w:num>
  <w:num w:numId="35">
    <w:abstractNumId w:val="1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41"/>
    <w:rsid w:val="000013B2"/>
    <w:rsid w:val="00002C82"/>
    <w:rsid w:val="000211BD"/>
    <w:rsid w:val="00021B86"/>
    <w:rsid w:val="00031B1E"/>
    <w:rsid w:val="000332D0"/>
    <w:rsid w:val="00035F8F"/>
    <w:rsid w:val="00037C5A"/>
    <w:rsid w:val="000404B4"/>
    <w:rsid w:val="00045311"/>
    <w:rsid w:val="000531E9"/>
    <w:rsid w:val="000648EA"/>
    <w:rsid w:val="00074368"/>
    <w:rsid w:val="0007569F"/>
    <w:rsid w:val="00081B1F"/>
    <w:rsid w:val="00094488"/>
    <w:rsid w:val="000A0088"/>
    <w:rsid w:val="000A26D3"/>
    <w:rsid w:val="000A547D"/>
    <w:rsid w:val="000A76E1"/>
    <w:rsid w:val="000A7F6B"/>
    <w:rsid w:val="000B0429"/>
    <w:rsid w:val="000B2A6B"/>
    <w:rsid w:val="000B5918"/>
    <w:rsid w:val="000C3055"/>
    <w:rsid w:val="000D732A"/>
    <w:rsid w:val="000E0A8A"/>
    <w:rsid w:val="000E600F"/>
    <w:rsid w:val="001034DC"/>
    <w:rsid w:val="0010740B"/>
    <w:rsid w:val="00110CFC"/>
    <w:rsid w:val="001237A8"/>
    <w:rsid w:val="00127F19"/>
    <w:rsid w:val="001312DC"/>
    <w:rsid w:val="00134096"/>
    <w:rsid w:val="00134F76"/>
    <w:rsid w:val="0014070F"/>
    <w:rsid w:val="0014324D"/>
    <w:rsid w:val="00143FF6"/>
    <w:rsid w:val="001506B0"/>
    <w:rsid w:val="0015091D"/>
    <w:rsid w:val="00150D8D"/>
    <w:rsid w:val="00175793"/>
    <w:rsid w:val="001764E6"/>
    <w:rsid w:val="00193FEA"/>
    <w:rsid w:val="001B51B6"/>
    <w:rsid w:val="001C1707"/>
    <w:rsid w:val="001C2AB6"/>
    <w:rsid w:val="001D241A"/>
    <w:rsid w:val="001E1AC9"/>
    <w:rsid w:val="001E734D"/>
    <w:rsid w:val="001F3D23"/>
    <w:rsid w:val="001F472A"/>
    <w:rsid w:val="0020641D"/>
    <w:rsid w:val="002240A8"/>
    <w:rsid w:val="00225183"/>
    <w:rsid w:val="00225C3F"/>
    <w:rsid w:val="002273D7"/>
    <w:rsid w:val="00262D6A"/>
    <w:rsid w:val="00265248"/>
    <w:rsid w:val="00265503"/>
    <w:rsid w:val="00265E66"/>
    <w:rsid w:val="00273057"/>
    <w:rsid w:val="00287215"/>
    <w:rsid w:val="00296728"/>
    <w:rsid w:val="002A32AC"/>
    <w:rsid w:val="002A37E7"/>
    <w:rsid w:val="002A5270"/>
    <w:rsid w:val="002B1C33"/>
    <w:rsid w:val="002B2DCB"/>
    <w:rsid w:val="002C4B72"/>
    <w:rsid w:val="00313F7F"/>
    <w:rsid w:val="00323756"/>
    <w:rsid w:val="00325827"/>
    <w:rsid w:val="00337CEC"/>
    <w:rsid w:val="00340290"/>
    <w:rsid w:val="00342D03"/>
    <w:rsid w:val="003473A8"/>
    <w:rsid w:val="00352F4E"/>
    <w:rsid w:val="0036100E"/>
    <w:rsid w:val="003730FE"/>
    <w:rsid w:val="00385DE4"/>
    <w:rsid w:val="003B1EBD"/>
    <w:rsid w:val="003C7B96"/>
    <w:rsid w:val="004002BE"/>
    <w:rsid w:val="00411DB3"/>
    <w:rsid w:val="00415D27"/>
    <w:rsid w:val="00416E1C"/>
    <w:rsid w:val="00443DC4"/>
    <w:rsid w:val="00446B1D"/>
    <w:rsid w:val="00453086"/>
    <w:rsid w:val="004552AC"/>
    <w:rsid w:val="00455D9E"/>
    <w:rsid w:val="00464E80"/>
    <w:rsid w:val="00470B03"/>
    <w:rsid w:val="00485BAE"/>
    <w:rsid w:val="00492DE0"/>
    <w:rsid w:val="004A1F2C"/>
    <w:rsid w:val="004A2E21"/>
    <w:rsid w:val="004B2D88"/>
    <w:rsid w:val="004B7FF6"/>
    <w:rsid w:val="004C15FD"/>
    <w:rsid w:val="004C74BD"/>
    <w:rsid w:val="004D06E4"/>
    <w:rsid w:val="004E0483"/>
    <w:rsid w:val="004E0646"/>
    <w:rsid w:val="004E5E15"/>
    <w:rsid w:val="004E6FAF"/>
    <w:rsid w:val="004F161B"/>
    <w:rsid w:val="005103B5"/>
    <w:rsid w:val="00520060"/>
    <w:rsid w:val="00522A9F"/>
    <w:rsid w:val="00527E0C"/>
    <w:rsid w:val="0056061B"/>
    <w:rsid w:val="00570B09"/>
    <w:rsid w:val="00577C97"/>
    <w:rsid w:val="00581ECF"/>
    <w:rsid w:val="00582081"/>
    <w:rsid w:val="00584BE5"/>
    <w:rsid w:val="0058776A"/>
    <w:rsid w:val="005915CE"/>
    <w:rsid w:val="00591FEE"/>
    <w:rsid w:val="005954ED"/>
    <w:rsid w:val="005A243C"/>
    <w:rsid w:val="005A3600"/>
    <w:rsid w:val="005A70ED"/>
    <w:rsid w:val="005B1801"/>
    <w:rsid w:val="005C5218"/>
    <w:rsid w:val="005C785B"/>
    <w:rsid w:val="005D4DC3"/>
    <w:rsid w:val="005E0D4D"/>
    <w:rsid w:val="006035AC"/>
    <w:rsid w:val="006058F6"/>
    <w:rsid w:val="00606B9D"/>
    <w:rsid w:val="00611B5F"/>
    <w:rsid w:val="00633970"/>
    <w:rsid w:val="00635AE3"/>
    <w:rsid w:val="00654368"/>
    <w:rsid w:val="00656F3E"/>
    <w:rsid w:val="00665634"/>
    <w:rsid w:val="0067308A"/>
    <w:rsid w:val="00680122"/>
    <w:rsid w:val="006816D0"/>
    <w:rsid w:val="00681FDB"/>
    <w:rsid w:val="0069643E"/>
    <w:rsid w:val="006A0EEF"/>
    <w:rsid w:val="006A23C0"/>
    <w:rsid w:val="006A312C"/>
    <w:rsid w:val="006D0E90"/>
    <w:rsid w:val="006F19BE"/>
    <w:rsid w:val="00711278"/>
    <w:rsid w:val="007204EC"/>
    <w:rsid w:val="007444BB"/>
    <w:rsid w:val="00747552"/>
    <w:rsid w:val="00750901"/>
    <w:rsid w:val="007671CF"/>
    <w:rsid w:val="007748D0"/>
    <w:rsid w:val="00775665"/>
    <w:rsid w:val="007925FB"/>
    <w:rsid w:val="007D0FE6"/>
    <w:rsid w:val="007D2A18"/>
    <w:rsid w:val="007D3C16"/>
    <w:rsid w:val="007D7066"/>
    <w:rsid w:val="007F2CA0"/>
    <w:rsid w:val="00801364"/>
    <w:rsid w:val="0080153A"/>
    <w:rsid w:val="008016E9"/>
    <w:rsid w:val="008124CD"/>
    <w:rsid w:val="008400BA"/>
    <w:rsid w:val="00843559"/>
    <w:rsid w:val="00843727"/>
    <w:rsid w:val="00846DF8"/>
    <w:rsid w:val="008470EF"/>
    <w:rsid w:val="008514C1"/>
    <w:rsid w:val="00854610"/>
    <w:rsid w:val="00867799"/>
    <w:rsid w:val="00880D83"/>
    <w:rsid w:val="00883DFE"/>
    <w:rsid w:val="008933C1"/>
    <w:rsid w:val="008A6E6D"/>
    <w:rsid w:val="008C0C7D"/>
    <w:rsid w:val="008C1652"/>
    <w:rsid w:val="008C2E17"/>
    <w:rsid w:val="008C3A10"/>
    <w:rsid w:val="008D0B77"/>
    <w:rsid w:val="008D6DA6"/>
    <w:rsid w:val="008D7C82"/>
    <w:rsid w:val="008D7DE2"/>
    <w:rsid w:val="008E0F96"/>
    <w:rsid w:val="008F3F13"/>
    <w:rsid w:val="008F6DB9"/>
    <w:rsid w:val="0090203C"/>
    <w:rsid w:val="00931320"/>
    <w:rsid w:val="009430FC"/>
    <w:rsid w:val="00945DE8"/>
    <w:rsid w:val="009863CB"/>
    <w:rsid w:val="0099035D"/>
    <w:rsid w:val="009967EF"/>
    <w:rsid w:val="0099718C"/>
    <w:rsid w:val="009D4DB7"/>
    <w:rsid w:val="009D6512"/>
    <w:rsid w:val="009E7CAE"/>
    <w:rsid w:val="00A017EE"/>
    <w:rsid w:val="00A03D1B"/>
    <w:rsid w:val="00A05254"/>
    <w:rsid w:val="00A1021D"/>
    <w:rsid w:val="00A10720"/>
    <w:rsid w:val="00A16D90"/>
    <w:rsid w:val="00A31932"/>
    <w:rsid w:val="00A331D3"/>
    <w:rsid w:val="00A40326"/>
    <w:rsid w:val="00A4550B"/>
    <w:rsid w:val="00A46600"/>
    <w:rsid w:val="00A539F6"/>
    <w:rsid w:val="00A55B21"/>
    <w:rsid w:val="00A8076B"/>
    <w:rsid w:val="00A96225"/>
    <w:rsid w:val="00A977E9"/>
    <w:rsid w:val="00AA2953"/>
    <w:rsid w:val="00AA531C"/>
    <w:rsid w:val="00AA6717"/>
    <w:rsid w:val="00AB011A"/>
    <w:rsid w:val="00AB240D"/>
    <w:rsid w:val="00AB3DE1"/>
    <w:rsid w:val="00AC7817"/>
    <w:rsid w:val="00AD10E5"/>
    <w:rsid w:val="00AD3EB5"/>
    <w:rsid w:val="00AD79D4"/>
    <w:rsid w:val="00AF0B05"/>
    <w:rsid w:val="00B01642"/>
    <w:rsid w:val="00B02F0C"/>
    <w:rsid w:val="00B22942"/>
    <w:rsid w:val="00B26402"/>
    <w:rsid w:val="00B26A56"/>
    <w:rsid w:val="00B43928"/>
    <w:rsid w:val="00B82F82"/>
    <w:rsid w:val="00B83B4B"/>
    <w:rsid w:val="00B9441D"/>
    <w:rsid w:val="00BC094E"/>
    <w:rsid w:val="00BD1C47"/>
    <w:rsid w:val="00BE178F"/>
    <w:rsid w:val="00BF1550"/>
    <w:rsid w:val="00BF4243"/>
    <w:rsid w:val="00BF7DCF"/>
    <w:rsid w:val="00C05AB7"/>
    <w:rsid w:val="00C079B0"/>
    <w:rsid w:val="00C07DF8"/>
    <w:rsid w:val="00C21876"/>
    <w:rsid w:val="00C50F83"/>
    <w:rsid w:val="00C547CD"/>
    <w:rsid w:val="00C655D0"/>
    <w:rsid w:val="00C80AFB"/>
    <w:rsid w:val="00C814F9"/>
    <w:rsid w:val="00C84124"/>
    <w:rsid w:val="00C92FB6"/>
    <w:rsid w:val="00C97E6A"/>
    <w:rsid w:val="00CB03A0"/>
    <w:rsid w:val="00CB3C51"/>
    <w:rsid w:val="00CC47AA"/>
    <w:rsid w:val="00CD0437"/>
    <w:rsid w:val="00CD4585"/>
    <w:rsid w:val="00CF0017"/>
    <w:rsid w:val="00CF338C"/>
    <w:rsid w:val="00CF39E8"/>
    <w:rsid w:val="00CF64D7"/>
    <w:rsid w:val="00D12330"/>
    <w:rsid w:val="00D16EF4"/>
    <w:rsid w:val="00D20FEC"/>
    <w:rsid w:val="00D218AD"/>
    <w:rsid w:val="00D27E0D"/>
    <w:rsid w:val="00D500A0"/>
    <w:rsid w:val="00D5678F"/>
    <w:rsid w:val="00D578A3"/>
    <w:rsid w:val="00D63301"/>
    <w:rsid w:val="00DB2F80"/>
    <w:rsid w:val="00DB629A"/>
    <w:rsid w:val="00DE0936"/>
    <w:rsid w:val="00DE4C5B"/>
    <w:rsid w:val="00DF1A41"/>
    <w:rsid w:val="00DF20FB"/>
    <w:rsid w:val="00DF6CA3"/>
    <w:rsid w:val="00E035EC"/>
    <w:rsid w:val="00E14E45"/>
    <w:rsid w:val="00E175D6"/>
    <w:rsid w:val="00E35043"/>
    <w:rsid w:val="00E466F7"/>
    <w:rsid w:val="00E52690"/>
    <w:rsid w:val="00E57F29"/>
    <w:rsid w:val="00E77652"/>
    <w:rsid w:val="00E828E1"/>
    <w:rsid w:val="00E829CD"/>
    <w:rsid w:val="00EA201D"/>
    <w:rsid w:val="00EA3A70"/>
    <w:rsid w:val="00EB42EA"/>
    <w:rsid w:val="00EC3CAB"/>
    <w:rsid w:val="00ED403C"/>
    <w:rsid w:val="00ED5007"/>
    <w:rsid w:val="00ED7804"/>
    <w:rsid w:val="00EF0C4B"/>
    <w:rsid w:val="00F06D6F"/>
    <w:rsid w:val="00F17573"/>
    <w:rsid w:val="00F30E36"/>
    <w:rsid w:val="00F43F98"/>
    <w:rsid w:val="00F444CD"/>
    <w:rsid w:val="00F47172"/>
    <w:rsid w:val="00F52474"/>
    <w:rsid w:val="00F53661"/>
    <w:rsid w:val="00F554A7"/>
    <w:rsid w:val="00F63D18"/>
    <w:rsid w:val="00F70255"/>
    <w:rsid w:val="00F817EF"/>
    <w:rsid w:val="00F921F5"/>
    <w:rsid w:val="00FA2740"/>
    <w:rsid w:val="00FB2717"/>
    <w:rsid w:val="00FC2D5D"/>
    <w:rsid w:val="00FD0CA9"/>
    <w:rsid w:val="00FD2F32"/>
    <w:rsid w:val="00FD51B1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DE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B3DE1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B3DE1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NadpisIII">
    <w:name w:val="Nadpis III"/>
    <w:basedOn w:val="Normln"/>
    <w:next w:val="Normln"/>
    <w:rsid w:val="00AB3DE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3DE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B3D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D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DE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DE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D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D1C47"/>
  </w:style>
  <w:style w:type="paragraph" w:styleId="Zpat">
    <w:name w:val="footer"/>
    <w:basedOn w:val="Normln"/>
    <w:link w:val="ZpatChar"/>
    <w:uiPriority w:val="99"/>
    <w:unhideWhenUsed/>
    <w:rsid w:val="00BD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C47"/>
  </w:style>
  <w:style w:type="paragraph" w:styleId="Normlnweb">
    <w:name w:val="Normal (Web)"/>
    <w:basedOn w:val="Normln"/>
    <w:uiPriority w:val="99"/>
    <w:unhideWhenUsed/>
    <w:rsid w:val="0010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34DC"/>
  </w:style>
  <w:style w:type="paragraph" w:styleId="Odstavecseseznamem">
    <w:name w:val="List Paragraph"/>
    <w:basedOn w:val="Normln"/>
    <w:uiPriority w:val="34"/>
    <w:qFormat/>
    <w:rsid w:val="0099718C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F444CD"/>
    <w:rPr>
      <w:i/>
      <w:iCs/>
    </w:rPr>
  </w:style>
  <w:style w:type="table" w:styleId="Mkatabulky">
    <w:name w:val="Table Grid"/>
    <w:basedOn w:val="Normlntabulka"/>
    <w:uiPriority w:val="39"/>
    <w:rsid w:val="00ED4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035EC"/>
    <w:pPr>
      <w:suppressAutoHyphens/>
      <w:autoSpaceDN w:val="0"/>
      <w:spacing w:line="242" w:lineRule="auto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DE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B3DE1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B3DE1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NadpisIII">
    <w:name w:val="Nadpis III"/>
    <w:basedOn w:val="Normln"/>
    <w:next w:val="Normln"/>
    <w:rsid w:val="00AB3DE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3DE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B3D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D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DE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DE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D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D1C47"/>
  </w:style>
  <w:style w:type="paragraph" w:styleId="Zpat">
    <w:name w:val="footer"/>
    <w:basedOn w:val="Normln"/>
    <w:link w:val="ZpatChar"/>
    <w:uiPriority w:val="99"/>
    <w:unhideWhenUsed/>
    <w:rsid w:val="00BD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C47"/>
  </w:style>
  <w:style w:type="paragraph" w:styleId="Normlnweb">
    <w:name w:val="Normal (Web)"/>
    <w:basedOn w:val="Normln"/>
    <w:uiPriority w:val="99"/>
    <w:unhideWhenUsed/>
    <w:rsid w:val="0010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34DC"/>
  </w:style>
  <w:style w:type="paragraph" w:styleId="Odstavecseseznamem">
    <w:name w:val="List Paragraph"/>
    <w:basedOn w:val="Normln"/>
    <w:uiPriority w:val="34"/>
    <w:qFormat/>
    <w:rsid w:val="0099718C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F444CD"/>
    <w:rPr>
      <w:i/>
      <w:iCs/>
    </w:rPr>
  </w:style>
  <w:style w:type="table" w:styleId="Mkatabulky">
    <w:name w:val="Table Grid"/>
    <w:basedOn w:val="Normlntabulka"/>
    <w:uiPriority w:val="39"/>
    <w:rsid w:val="00ED4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035EC"/>
    <w:pPr>
      <w:suppressAutoHyphens/>
      <w:autoSpaceDN w:val="0"/>
      <w:spacing w:line="242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zac@vulh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ulhm.cz/sites/File/vydavatelska_cinnost/zpravodaj_ochrany_lesa/ZOL_20-2017.pdf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392F-1CDA-4F8B-993D-9DE5287B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1178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Jolana Hubáčková</cp:lastModifiedBy>
  <cp:revision>13</cp:revision>
  <cp:lastPrinted>2017-08-16T05:36:00Z</cp:lastPrinted>
  <dcterms:created xsi:type="dcterms:W3CDTF">2017-05-31T09:50:00Z</dcterms:created>
  <dcterms:modified xsi:type="dcterms:W3CDTF">2017-08-21T09:15:00Z</dcterms:modified>
</cp:coreProperties>
</file>